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4B" w:rsidRPr="00CF4B71" w:rsidRDefault="00F10118" w:rsidP="00FD0D57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r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GRILLE D’APPRECIATION </w:t>
      </w:r>
      <w:r w:rsidR="0080242B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DU </w:t>
      </w:r>
      <w:r w:rsidR="005265C7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>DESCRIPTIF DE PARCOURS INDIVIDUEL (DPI)</w:t>
      </w:r>
    </w:p>
    <w:p w:rsidR="00EA3522" w:rsidRPr="00AF357B" w:rsidRDefault="00EA3522" w:rsidP="00AF357B">
      <w:pPr>
        <w:pStyle w:val="Titre4"/>
        <w:pBdr>
          <w:right w:val="single" w:sz="4" w:space="31" w:color="auto"/>
        </w:pBdr>
        <w:rPr>
          <w:rStyle w:val="source1"/>
          <w:rFonts w:ascii="Century Gothic" w:hAnsi="Century Gothic"/>
          <w:color w:val="943634"/>
          <w:sz w:val="18"/>
          <w:u w:val="none"/>
        </w:rPr>
      </w:pPr>
      <w:r w:rsidRPr="00AF357B">
        <w:rPr>
          <w:rStyle w:val="source1"/>
          <w:rFonts w:ascii="Century Gothic" w:hAnsi="Century Gothic"/>
          <w:color w:val="943634"/>
          <w:sz w:val="18"/>
          <w:u w:val="none"/>
        </w:rPr>
        <w:t xml:space="preserve">Concernant </w:t>
      </w:r>
    </w:p>
    <w:p w:rsidR="00EA3522" w:rsidRPr="00EA3522" w:rsidRDefault="00EA3522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M. ou Mme (nom de naissance)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Nom d’épouse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Prénoms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ource1"/>
          <w:rFonts w:ascii="Century Gothic" w:hAnsi="Century Gothic"/>
          <w:color w:val="auto"/>
          <w:sz w:val="16"/>
          <w:szCs w:val="16"/>
        </w:rPr>
      </w:pPr>
    </w:p>
    <w:p w:rsidR="00EA3522" w:rsidRPr="00AF357B" w:rsidRDefault="00EA3522" w:rsidP="00AF357B">
      <w:pPr>
        <w:pStyle w:val="Titre4"/>
        <w:pBdr>
          <w:right w:val="single" w:sz="4" w:space="31" w:color="auto"/>
        </w:pBdr>
        <w:rPr>
          <w:rStyle w:val="source1"/>
          <w:rFonts w:ascii="Century Gothic" w:hAnsi="Century Gothic"/>
          <w:color w:val="943634"/>
          <w:sz w:val="18"/>
          <w:u w:val="none"/>
        </w:rPr>
      </w:pPr>
      <w:r w:rsidRPr="00AF357B">
        <w:rPr>
          <w:rStyle w:val="source1"/>
          <w:rFonts w:ascii="Century Gothic" w:hAnsi="Century Gothic"/>
          <w:color w:val="943634"/>
          <w:sz w:val="18"/>
          <w:u w:val="none"/>
        </w:rPr>
        <w:t>La certification visée</w:t>
      </w:r>
    </w:p>
    <w:p w:rsidR="00EA3522" w:rsidRDefault="00EA3522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14002"/>
        </w:tabs>
        <w:rPr>
          <w:rStyle w:val="source1"/>
          <w:rFonts w:ascii="Century Gothic" w:hAnsi="Century Gothic"/>
          <w:color w:val="auto"/>
          <w:u w:val="dotted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>Intitulé du Certificat de Qualification Professionnelle pour lequel la demande est faite</w:t>
      </w:r>
      <w:r w:rsidRPr="008817D9">
        <w:rPr>
          <w:rStyle w:val="source1"/>
          <w:rFonts w:ascii="Century Gothic" w:hAnsi="Century Gothic"/>
          <w:color w:val="auto"/>
        </w:rPr>
        <w:t> :</w:t>
      </w:r>
      <w:r w:rsidR="004C5C95" w:rsidRPr="004C5C95">
        <w:rPr>
          <w:rStyle w:val="source1"/>
          <w:rFonts w:ascii="Century Gothic" w:hAnsi="Century Gothic"/>
          <w:color w:val="auto"/>
          <w:u w:val="dotted"/>
        </w:rPr>
        <w:tab/>
      </w:r>
    </w:p>
    <w:p w:rsidR="004C5C95" w:rsidRPr="008817D9" w:rsidRDefault="00AF357B" w:rsidP="00AF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ource1"/>
          <w:rFonts w:ascii="Century Gothic" w:hAnsi="Century Gothic"/>
          <w:color w:val="auto"/>
        </w:rPr>
      </w:pPr>
      <w:r>
        <w:rPr>
          <w:rStyle w:val="source1"/>
          <w:rFonts w:ascii="Century Gothic" w:hAnsi="Century Gothic"/>
          <w:color w:val="auto"/>
        </w:rPr>
        <w:tab/>
      </w:r>
    </w:p>
    <w:p w:rsidR="00CF4B71" w:rsidRDefault="00CF4B71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</w:p>
    <w:p w:rsidR="0080242B" w:rsidRDefault="00B75AAF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A la lecture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, chacun des critères de la grille est apprécié 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par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>le</w:t>
      </w:r>
      <w:r w:rsidR="005821D8">
        <w:rPr>
          <w:rStyle w:val="source1"/>
          <w:rFonts w:ascii="Century Gothic" w:hAnsi="Century Gothic"/>
          <w:color w:val="auto"/>
          <w:sz w:val="16"/>
          <w:szCs w:val="18"/>
        </w:rPr>
        <w:t xml:space="preserve">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selon une </w:t>
      </w:r>
      <w:r w:rsidRPr="00384EBB">
        <w:rPr>
          <w:rStyle w:val="source1"/>
          <w:rFonts w:ascii="Century Gothic" w:hAnsi="Century Gothic"/>
          <w:color w:val="auto"/>
          <w:sz w:val="16"/>
          <w:szCs w:val="18"/>
        </w:rPr>
        <w:t xml:space="preserve">échelle de 0 à </w:t>
      </w:r>
      <w:r w:rsidR="00384EBB" w:rsidRPr="00384EBB">
        <w:rPr>
          <w:rStyle w:val="source1"/>
          <w:rFonts w:ascii="Century Gothic" w:hAnsi="Century Gothic"/>
          <w:color w:val="auto"/>
          <w:sz w:val="16"/>
          <w:szCs w:val="18"/>
        </w:rPr>
        <w:t>100</w:t>
      </w:r>
      <w:r w:rsidRPr="00384EBB">
        <w:rPr>
          <w:rStyle w:val="source1"/>
          <w:rFonts w:ascii="Century Gothic" w:hAnsi="Century Gothic"/>
          <w:color w:val="auto"/>
          <w:sz w:val="16"/>
          <w:szCs w:val="18"/>
        </w:rPr>
        <w:t>.</w:t>
      </w:r>
      <w:r w:rsidR="0080242B" w:rsidRPr="00384EBB">
        <w:rPr>
          <w:rStyle w:val="source1"/>
          <w:rFonts w:ascii="Century Gothic" w:hAnsi="Century Gothic"/>
          <w:color w:val="auto"/>
          <w:sz w:val="16"/>
          <w:szCs w:val="18"/>
        </w:rPr>
        <w:t xml:space="preserve"> 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Une croix est portée dans la case correspondante.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Un profil peut ainsi se dégager pour chacun des 3 grands champs observés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>, mais il n’est pas réalisé de moyenne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. Ce profil permet de renseign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>er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 la grille de synthèse de notation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. Selon les informations apportées par le candidat dans ce dossier,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le 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peut noter dans la colonne de droite les points qui seront à aborder au cours d’un entretien complémentaire.</w:t>
      </w: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303"/>
        <w:gridCol w:w="6521"/>
        <w:gridCol w:w="567"/>
        <w:gridCol w:w="708"/>
        <w:gridCol w:w="851"/>
        <w:gridCol w:w="850"/>
        <w:gridCol w:w="851"/>
        <w:gridCol w:w="1221"/>
      </w:tblGrid>
      <w:tr w:rsidR="00EA3522" w:rsidRPr="00677183" w:rsidTr="00BF2B6C">
        <w:tc>
          <w:tcPr>
            <w:tcW w:w="1412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Champ observé</w:t>
            </w:r>
          </w:p>
        </w:tc>
        <w:tc>
          <w:tcPr>
            <w:tcW w:w="2303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Critères</w:t>
            </w:r>
          </w:p>
        </w:tc>
        <w:tc>
          <w:tcPr>
            <w:tcW w:w="6521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Descriptif</w:t>
            </w:r>
          </w:p>
        </w:tc>
        <w:tc>
          <w:tcPr>
            <w:tcW w:w="567" w:type="dxa"/>
            <w:vAlign w:val="center"/>
          </w:tcPr>
          <w:p w:rsidR="00391E36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NA</w:t>
            </w:r>
            <w:r w:rsidR="00130567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*</w:t>
            </w:r>
          </w:p>
        </w:tc>
        <w:tc>
          <w:tcPr>
            <w:tcW w:w="708" w:type="dxa"/>
            <w:vAlign w:val="center"/>
          </w:tcPr>
          <w:p w:rsidR="00391E36" w:rsidRPr="003400C0" w:rsidRDefault="00D0165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0/25</w:t>
            </w:r>
            <w:r w:rsidR="00B97790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%</w:t>
            </w:r>
          </w:p>
        </w:tc>
        <w:tc>
          <w:tcPr>
            <w:tcW w:w="851" w:type="dxa"/>
            <w:vAlign w:val="center"/>
          </w:tcPr>
          <w:p w:rsidR="00391E36" w:rsidRPr="003400C0" w:rsidRDefault="00D0165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25/50</w:t>
            </w:r>
            <w:r w:rsidR="00977658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%</w:t>
            </w:r>
          </w:p>
        </w:tc>
        <w:tc>
          <w:tcPr>
            <w:tcW w:w="850" w:type="dxa"/>
            <w:vAlign w:val="center"/>
          </w:tcPr>
          <w:p w:rsidR="00391E36" w:rsidRPr="003400C0" w:rsidRDefault="00D0165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50/75</w:t>
            </w:r>
            <w:r w:rsidR="00977658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%</w:t>
            </w:r>
          </w:p>
        </w:tc>
        <w:tc>
          <w:tcPr>
            <w:tcW w:w="851" w:type="dxa"/>
            <w:vAlign w:val="center"/>
          </w:tcPr>
          <w:p w:rsidR="00391E36" w:rsidRPr="003400C0" w:rsidRDefault="00D0165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75/100</w:t>
            </w:r>
            <w:r w:rsidR="00977658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%</w:t>
            </w:r>
          </w:p>
        </w:tc>
        <w:tc>
          <w:tcPr>
            <w:tcW w:w="1221" w:type="dxa"/>
            <w:vAlign w:val="center"/>
          </w:tcPr>
          <w:p w:rsidR="00034A55" w:rsidRPr="00034A55" w:rsidRDefault="00BB3514" w:rsidP="00BB351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Synthèse de la recevabilité</w:t>
            </w:r>
          </w:p>
        </w:tc>
      </w:tr>
      <w:tr w:rsidR="00EA3522" w:rsidRPr="00677183" w:rsidTr="00BF2B6C">
        <w:tc>
          <w:tcPr>
            <w:tcW w:w="1412" w:type="dxa"/>
            <w:vMerge w:val="restart"/>
            <w:shd w:val="clear" w:color="auto" w:fill="FFFFFF"/>
            <w:vAlign w:val="center"/>
          </w:tcPr>
          <w:p w:rsidR="00391E36" w:rsidRPr="00677183" w:rsidRDefault="00391E36" w:rsidP="00FB5EB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 xml:space="preserve">EXPERIENCE 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Activité</w:t>
            </w:r>
            <w:r w:rsidR="00BF2B6C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professionnelle</w:t>
            </w:r>
            <w:r w:rsidR="00BF2B6C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antérieure</w:t>
            </w:r>
            <w:r w:rsidR="00BF2B6C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d’autres entreprises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pratiques antérieures dans d’autres entreprises sont-elles de nature à avoir renforcé l’expérience du candidat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391E36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Expérience 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BF2B6C">
        <w:trPr>
          <w:trHeight w:val="532"/>
        </w:trPr>
        <w:tc>
          <w:tcPr>
            <w:tcW w:w="1412" w:type="dxa"/>
            <w:vMerge/>
            <w:shd w:val="clear" w:color="auto" w:fill="FFFFFF"/>
            <w:vAlign w:val="center"/>
          </w:tcPr>
          <w:p w:rsidR="00391E36" w:rsidRPr="00677183" w:rsidRDefault="00391E36" w:rsidP="00C02B73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</w:t>
            </w:r>
            <w:r w:rsidR="005967C3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professionnelles 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antérieures 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ou actuelles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l’entreprise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différentes expériences décrites sont-elles en adéquation avec le CQP visé. Les activités décrites correspondent-elles aux activités du CQP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BF2B6C">
        <w:trPr>
          <w:trHeight w:val="523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391E36" w:rsidRPr="00CF4B71" w:rsidRDefault="005265C7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Expériences extra-</w:t>
            </w:r>
            <w:r w:rsidR="00391E36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professionnelle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compétences transversales acquises en dehors du contexte professionnel peuvent-elles être mobilisées dans le cadre du CQP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BF2B6C">
        <w:trPr>
          <w:trHeight w:val="509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Formations suivies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formations suivies sont-elles en correspondance avec des domaines du CQP visé. Le candidat a-t-il un parcours structuré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BF2B6C">
        <w:trPr>
          <w:trHeight w:val="337"/>
        </w:trPr>
        <w:tc>
          <w:tcPr>
            <w:tcW w:w="1412" w:type="dxa"/>
            <w:vMerge w:val="restart"/>
            <w:shd w:val="clear" w:color="auto" w:fill="F2DBDB" w:themeFill="accent2" w:themeFillTint="33"/>
            <w:vAlign w:val="center"/>
          </w:tcPr>
          <w:p w:rsidR="00391E36" w:rsidRPr="00677183" w:rsidRDefault="00B75AAF" w:rsidP="00FD0D57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PROJET</w:t>
            </w: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Objectif personnel</w:t>
            </w:r>
          </w:p>
        </w:tc>
        <w:tc>
          <w:tcPr>
            <w:tcW w:w="6521" w:type="dxa"/>
            <w:shd w:val="clear" w:color="auto" w:fill="F2DBDB" w:themeFill="accent2" w:themeFillTint="33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Un objectif personnel est-il décrit précisément ?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 w:val="restart"/>
            <w:shd w:val="clear" w:color="auto" w:fill="F2DBDB" w:themeFill="accent2" w:themeFillTint="33"/>
          </w:tcPr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Projet de VAE 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391E36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motivé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BB3514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motivé</w:t>
            </w:r>
          </w:p>
        </w:tc>
      </w:tr>
      <w:tr w:rsidR="00EA3522" w:rsidRPr="00677183" w:rsidTr="00BF2B6C">
        <w:tc>
          <w:tcPr>
            <w:tcW w:w="1412" w:type="dxa"/>
            <w:vMerge/>
            <w:shd w:val="clear" w:color="auto" w:fill="F2DBDB" w:themeFill="accent2" w:themeFillTint="33"/>
          </w:tcPr>
          <w:p w:rsidR="00391E36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391E36" w:rsidRPr="00CF4B71" w:rsidRDefault="0080242B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Cohérence</w:t>
            </w:r>
          </w:p>
        </w:tc>
        <w:tc>
          <w:tcPr>
            <w:tcW w:w="6521" w:type="dxa"/>
            <w:shd w:val="clear" w:color="auto" w:fill="F2DBDB" w:themeFill="accent2" w:themeFillTint="33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raisons à l’origine de la décision de CQP VAE sont-elles cohérentes avec les objectifs personnels du candidat ?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2DBDB" w:themeFill="accent2" w:themeFillTint="33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BF2B6C">
        <w:trPr>
          <w:trHeight w:val="508"/>
        </w:trPr>
        <w:tc>
          <w:tcPr>
            <w:tcW w:w="1412" w:type="dxa"/>
            <w:vMerge/>
            <w:shd w:val="clear" w:color="auto" w:fill="F2DBDB" w:themeFill="accent2" w:themeFillTint="33"/>
            <w:vAlign w:val="center"/>
          </w:tcPr>
          <w:p w:rsidR="00391E36" w:rsidRDefault="00391E36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Investissement</w:t>
            </w:r>
          </w:p>
        </w:tc>
        <w:tc>
          <w:tcPr>
            <w:tcW w:w="6521" w:type="dxa"/>
            <w:shd w:val="clear" w:color="auto" w:fill="F2DBDB" w:themeFill="accent2" w:themeFillTint="33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Quelle est la capacité d’investissement du candidat sur un projet VAE à long terme demandant un travail personnel important ?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2DBDB" w:themeFill="accent2" w:themeFillTint="33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BF2B6C">
        <w:trPr>
          <w:trHeight w:val="577"/>
        </w:trPr>
        <w:tc>
          <w:tcPr>
            <w:tcW w:w="1412" w:type="dxa"/>
            <w:vMerge w:val="restart"/>
            <w:shd w:val="clear" w:color="auto" w:fill="FFFFFF"/>
            <w:vAlign w:val="center"/>
          </w:tcPr>
          <w:p w:rsidR="00EA3522" w:rsidRDefault="00EA3522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FAISABILITE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Maîtrise du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rançais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langue française est-elle suffisamment maîtrisée pour pouvoir remplir le dossier déclaratif et s’exprimer devant un jury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EA3522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>Faisabilité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BF2B6C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 initiale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formation initiale suivie va-t-elle mettre le candidat en situation favorable pour l’obtention du CQP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EA3522" w:rsidRPr="00677183" w:rsidTr="00BF2B6C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Qualité du dossier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 est le soin apporté à la constitution du dossier (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ièces fournies,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="00AC7FD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iches de postes…) 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</w:tbl>
    <w:p w:rsidR="00D01656" w:rsidRDefault="00977658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AEBFB" wp14:editId="349BE5AF">
                <wp:simplePos x="0" y="0"/>
                <wp:positionH relativeFrom="column">
                  <wp:posOffset>-71331</wp:posOffset>
                </wp:positionH>
                <wp:positionV relativeFrom="paragraph">
                  <wp:posOffset>273685</wp:posOffset>
                </wp:positionV>
                <wp:extent cx="2058670" cy="3060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BA" w:rsidRDefault="006E3BBA" w:rsidP="006E3BBA">
                            <w:pP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*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NA = </w:t>
                            </w:r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Le critère est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N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on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A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pplicable</w:t>
                            </w:r>
                          </w:p>
                          <w:p w:rsidR="00421C63" w:rsidRDefault="00421C63" w:rsidP="006E3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DAEB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6pt;margin-top:21.55pt;width:162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jN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" stroked="f">
                <v:textbox>
                  <w:txbxContent>
                    <w:p w:rsidR="006E3BBA" w:rsidRDefault="006E3BBA" w:rsidP="006E3BBA">
                      <w:pP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</w:pPr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*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NA = </w:t>
                      </w:r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Le critère est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N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on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A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pplicable</w:t>
                      </w:r>
                    </w:p>
                    <w:p w:rsidR="00421C63" w:rsidRDefault="00421C63" w:rsidP="006E3BBA"/>
                  </w:txbxContent>
                </v:textbox>
              </v:shape>
            </w:pict>
          </mc:Fallback>
        </mc:AlternateContent>
      </w:r>
    </w:p>
    <w:p w:rsidR="00D01656" w:rsidRDefault="00D01656"/>
    <w:p w:rsidR="006E3BBA" w:rsidRPr="006E3BBA" w:rsidRDefault="006E3BBA" w:rsidP="006E3BBA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r w:rsidRPr="006E3BBA">
        <w:rPr>
          <w:rStyle w:val="source1"/>
          <w:rFonts w:ascii="Century Gothic" w:hAnsi="Century Gothic"/>
          <w:b/>
          <w:color w:val="auto"/>
          <w:sz w:val="30"/>
          <w:szCs w:val="30"/>
        </w:rPr>
        <w:lastRenderedPageBreak/>
        <w:t>D</w:t>
      </w:r>
      <w:r>
        <w:rPr>
          <w:rStyle w:val="source1"/>
          <w:rFonts w:ascii="Century Gothic" w:hAnsi="Century Gothic"/>
          <w:b/>
          <w:color w:val="auto"/>
          <w:sz w:val="30"/>
          <w:szCs w:val="30"/>
        </w:rPr>
        <w:t>ÉCISION DE RECEVABILITÉ</w:t>
      </w:r>
    </w:p>
    <w:p w:rsidR="006E3BBA" w:rsidRPr="006E3BBA" w:rsidRDefault="006E3BBA">
      <w:pPr>
        <w:rPr>
          <w:rStyle w:val="source1"/>
          <w:rFonts w:ascii="Century Gothic" w:hAnsi="Century Gothic"/>
          <w:b/>
          <w:color w:val="auto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284"/>
      </w:tblGrid>
      <w:tr w:rsidR="00246360" w:rsidRPr="006E3BBA" w:rsidTr="00567724">
        <w:tc>
          <w:tcPr>
            <w:tcW w:w="15284" w:type="dxa"/>
            <w:shd w:val="clear" w:color="auto" w:fill="FFFFFF"/>
          </w:tcPr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t>Au vu de l’expérience, du projet, de la faisabilité</w:t>
            </w:r>
            <w:r>
              <w:rPr>
                <w:rStyle w:val="source1"/>
                <w:rFonts w:ascii="Century Gothic" w:hAnsi="Century Gothic"/>
                <w:color w:val="auto"/>
              </w:rPr>
              <w:t>, la demande du candidat est :</w:t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recevable. Préconisation : parcours VAE</w:t>
            </w: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non recevable. Préconisation à préciser (formation complémentaire, expérience complémentaire, autre parcours…) :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246360" w:rsidRPr="006E3BBA" w:rsidTr="00567724">
        <w:tc>
          <w:tcPr>
            <w:tcW w:w="15284" w:type="dxa"/>
            <w:shd w:val="clear" w:color="auto" w:fill="FFFFFF"/>
          </w:tcPr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Date de la décision</w:t>
            </w:r>
            <w:r w:rsidR="00BF2B6C">
              <w:rPr>
                <w:rStyle w:val="source1"/>
                <w:rFonts w:ascii="Century Gothic" w:hAnsi="Century Gothic"/>
                <w:color w:val="auto"/>
              </w:rPr>
              <w:t xml:space="preserve"> : </w:t>
            </w:r>
          </w:p>
          <w:p w:rsidR="00BF2B6C" w:rsidRPr="006E3BBA" w:rsidRDefault="00BF2B6C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bookmarkStart w:id="0" w:name="_GoBack"/>
            <w:bookmarkEnd w:id="0"/>
          </w:p>
        </w:tc>
      </w:tr>
    </w:tbl>
    <w:p w:rsidR="00F5504B" w:rsidRDefault="00F5504B" w:rsidP="00CF4B71"/>
    <w:p w:rsidR="006E3BBA" w:rsidRPr="00EA3522" w:rsidRDefault="006E3BBA" w:rsidP="00CF4B71"/>
    <w:sectPr w:rsidR="006E3BBA" w:rsidRPr="00EA3522" w:rsidSect="00AF357B">
      <w:headerReference w:type="default" r:id="rId7"/>
      <w:footerReference w:type="default" r:id="rId8"/>
      <w:pgSz w:w="16838" w:h="11906" w:orient="landscape"/>
      <w:pgMar w:top="1134" w:right="1103" w:bottom="1134" w:left="1418" w:header="425" w:footer="36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D5" w:rsidRDefault="00D633D5">
      <w:r>
        <w:separator/>
      </w:r>
    </w:p>
  </w:endnote>
  <w:endnote w:type="continuationSeparator" w:id="0">
    <w:p w:rsidR="00D633D5" w:rsidRDefault="00D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C7" w:rsidRPr="00AF357B" w:rsidRDefault="00AB0780" w:rsidP="005265C7">
    <w:pPr>
      <w:pStyle w:val="Pieddepage"/>
      <w:tabs>
        <w:tab w:val="clear" w:pos="4536"/>
        <w:tab w:val="clear" w:pos="9072"/>
        <w:tab w:val="center" w:pos="3969"/>
        <w:tab w:val="left" w:pos="6096"/>
      </w:tabs>
      <w:jc w:val="center"/>
      <w:rPr>
        <w:rFonts w:ascii="Century Gothic" w:hAnsi="Century Gothic"/>
        <w:b/>
        <w:bCs/>
        <w:color w:val="C00000"/>
        <w:sz w:val="16"/>
        <w:szCs w:val="16"/>
      </w:rPr>
    </w:pPr>
    <w:r w:rsidRPr="00AF357B">
      <w:rPr>
        <w:rFonts w:ascii="Century Gothic" w:hAnsi="Century Gothic"/>
        <w:b/>
        <w:bCs/>
        <w:color w:val="C00000"/>
        <w:sz w:val="16"/>
      </w:rPr>
      <w:t>OPCALIM</w:t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tab/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fldChar w:fldCharType="begin"/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instrText xml:space="preserve"> PAGE </w:instrText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fldChar w:fldCharType="separate"/>
    </w:r>
    <w:r w:rsidR="00BF2B6C">
      <w:rPr>
        <w:rStyle w:val="Numrodepage"/>
        <w:rFonts w:ascii="Century Gothic" w:hAnsi="Century Gothic"/>
        <w:b/>
        <w:bCs/>
        <w:noProof/>
        <w:color w:val="C00000"/>
        <w:sz w:val="16"/>
      </w:rPr>
      <w:t>2</w:t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fldChar w:fldCharType="end"/>
    </w:r>
    <w:r w:rsidR="005265C7" w:rsidRPr="00AF357B">
      <w:rPr>
        <w:rStyle w:val="Numrodepage"/>
        <w:rFonts w:ascii="Century Gothic" w:hAnsi="Century Gothic"/>
        <w:b/>
        <w:bCs/>
        <w:color w:val="C00000"/>
        <w:sz w:val="16"/>
      </w:rPr>
      <w:tab/>
    </w:r>
    <w:r w:rsidR="005265C7" w:rsidRPr="00AF357B">
      <w:rPr>
        <w:rFonts w:ascii="Century Gothic" w:hAnsi="Century Gothic"/>
        <w:b/>
        <w:bCs/>
        <w:color w:val="C00000"/>
        <w:sz w:val="16"/>
      </w:rPr>
      <w:t xml:space="preserve">Dernière mise à jour : </w:t>
    </w:r>
    <w:r w:rsidR="00940A31">
      <w:rPr>
        <w:rFonts w:ascii="Century Gothic" w:hAnsi="Century Gothic"/>
        <w:b/>
        <w:bCs/>
        <w:color w:val="C00000"/>
        <w:sz w:val="16"/>
      </w:rPr>
      <w:t>mars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D5" w:rsidRDefault="00D633D5">
      <w:r>
        <w:separator/>
      </w:r>
    </w:p>
  </w:footnote>
  <w:footnote w:type="continuationSeparator" w:id="0">
    <w:p w:rsidR="00D633D5" w:rsidRDefault="00D6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508"/>
    </w:tblGrid>
    <w:tr w:rsidR="00AF357B" w:rsidTr="00AF357B">
      <w:trPr>
        <w:trHeight w:val="414"/>
      </w:trPr>
      <w:tc>
        <w:tcPr>
          <w:tcW w:w="5000" w:type="pct"/>
          <w:tcBorders>
            <w:right w:val="single" w:sz="4" w:space="0" w:color="1F497D" w:themeColor="text2"/>
          </w:tcBorders>
          <w:vAlign w:val="center"/>
        </w:tcPr>
        <w:tbl>
          <w:tblPr>
            <w:tblW w:w="14879" w:type="dxa"/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168"/>
            <w:gridCol w:w="3711"/>
          </w:tblGrid>
          <w:tr w:rsidR="00AF357B" w:rsidTr="00AF357B">
            <w:trPr>
              <w:trHeight w:val="161"/>
            </w:trPr>
            <w:tc>
              <w:tcPr>
                <w:tcW w:w="3753" w:type="pct"/>
                <w:tcBorders>
                  <w:bottom w:val="single" w:sz="4" w:space="0" w:color="auto"/>
                </w:tcBorders>
                <w:vAlign w:val="bottom"/>
              </w:tcPr>
              <w:p w:rsidR="00AF357B" w:rsidRDefault="00AF357B" w:rsidP="00AF357B">
                <w:pPr>
                  <w:pStyle w:val="En-tte"/>
                  <w:rPr>
                    <w:bCs/>
                    <w:noProof/>
                    <w:color w:val="76923C"/>
                    <w:szCs w:val="24"/>
                  </w:rPr>
                </w:pPr>
                <w:r>
                  <w:rPr>
                    <w:b/>
                    <w:bCs/>
                    <w:color w:val="76923C"/>
                    <w:szCs w:val="24"/>
                  </w:rPr>
                  <w:t xml:space="preserve">Branche professionnelle </w:t>
                </w:r>
                <w:r w:rsidR="00940A31">
                  <w:rPr>
                    <w:b/>
                    <w:bCs/>
                    <w:color w:val="76923C"/>
                    <w:szCs w:val="24"/>
                  </w:rPr>
                  <w:t>sélection et reproduction animale</w:t>
                </w:r>
              </w:p>
            </w:tc>
            <w:tc>
              <w:tcPr>
                <w:tcW w:w="1247" w:type="pct"/>
                <w:tcBorders>
                  <w:bottom w:val="single" w:sz="4" w:space="0" w:color="943634"/>
                </w:tcBorders>
                <w:shd w:val="clear" w:color="auto" w:fill="943634"/>
                <w:vAlign w:val="bottom"/>
              </w:tcPr>
              <w:p w:rsidR="00AF357B" w:rsidRPr="005F00E0" w:rsidRDefault="00AF357B" w:rsidP="00AF357B">
                <w:pPr>
                  <w:pStyle w:val="En-tte"/>
                  <w:tabs>
                    <w:tab w:val="clear" w:pos="4536"/>
                  </w:tabs>
                  <w:ind w:right="-5"/>
                  <w:jc w:val="center"/>
                  <w:rPr>
                    <w:b/>
                    <w:color w:val="FFFFFF"/>
                  </w:rPr>
                </w:pPr>
                <w:r w:rsidRPr="005F00E0">
                  <w:rPr>
                    <w:b/>
                    <w:color w:val="FFFFFF"/>
                  </w:rPr>
                  <w:t>Démarche CQP VAE</w:t>
                </w:r>
              </w:p>
            </w:tc>
          </w:tr>
        </w:tbl>
        <w:p w:rsidR="00AF357B" w:rsidRPr="006E54BF" w:rsidRDefault="00AF357B" w:rsidP="008D4948">
          <w:pPr>
            <w:pStyle w:val="En-tte"/>
            <w:rPr>
              <w:bCs/>
              <w:noProof/>
              <w:color w:val="1F497D" w:themeColor="text2"/>
              <w:szCs w:val="24"/>
            </w:rPr>
          </w:pPr>
        </w:p>
      </w:tc>
    </w:tr>
  </w:tbl>
  <w:p w:rsidR="00F5504B" w:rsidRPr="00CF4B71" w:rsidRDefault="00F5504B" w:rsidP="00CF4B7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534D"/>
    <w:multiLevelType w:val="hybridMultilevel"/>
    <w:tmpl w:val="75F84B1C"/>
    <w:lvl w:ilvl="0" w:tplc="5EBCEC8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A6"/>
    <w:rsid w:val="00000E39"/>
    <w:rsid w:val="00005166"/>
    <w:rsid w:val="00012242"/>
    <w:rsid w:val="000135F6"/>
    <w:rsid w:val="00034A55"/>
    <w:rsid w:val="00047207"/>
    <w:rsid w:val="000914E5"/>
    <w:rsid w:val="000B6203"/>
    <w:rsid w:val="00130567"/>
    <w:rsid w:val="001F1AD8"/>
    <w:rsid w:val="00246360"/>
    <w:rsid w:val="0024766A"/>
    <w:rsid w:val="00283EC8"/>
    <w:rsid w:val="002A0BC3"/>
    <w:rsid w:val="002A18C8"/>
    <w:rsid w:val="002C61D7"/>
    <w:rsid w:val="002F79C3"/>
    <w:rsid w:val="00323E9C"/>
    <w:rsid w:val="003400C0"/>
    <w:rsid w:val="00346F41"/>
    <w:rsid w:val="00367BE7"/>
    <w:rsid w:val="00383AE5"/>
    <w:rsid w:val="00384EBB"/>
    <w:rsid w:val="0039120B"/>
    <w:rsid w:val="00391E36"/>
    <w:rsid w:val="003921DF"/>
    <w:rsid w:val="00392D08"/>
    <w:rsid w:val="003B79E3"/>
    <w:rsid w:val="003E4B9D"/>
    <w:rsid w:val="00421C63"/>
    <w:rsid w:val="00461BED"/>
    <w:rsid w:val="00474DD1"/>
    <w:rsid w:val="004C5C95"/>
    <w:rsid w:val="005265C7"/>
    <w:rsid w:val="00530406"/>
    <w:rsid w:val="00567724"/>
    <w:rsid w:val="005821D8"/>
    <w:rsid w:val="005967C3"/>
    <w:rsid w:val="005A0D7B"/>
    <w:rsid w:val="005A6B90"/>
    <w:rsid w:val="005C1ED3"/>
    <w:rsid w:val="005F00E0"/>
    <w:rsid w:val="006138E8"/>
    <w:rsid w:val="00677183"/>
    <w:rsid w:val="00692D71"/>
    <w:rsid w:val="006D21A0"/>
    <w:rsid w:val="006E3BBA"/>
    <w:rsid w:val="006E4921"/>
    <w:rsid w:val="006E54BF"/>
    <w:rsid w:val="007002CE"/>
    <w:rsid w:val="0073129F"/>
    <w:rsid w:val="00736B5F"/>
    <w:rsid w:val="00772A68"/>
    <w:rsid w:val="007750D9"/>
    <w:rsid w:val="007833A6"/>
    <w:rsid w:val="007C27E1"/>
    <w:rsid w:val="0080242B"/>
    <w:rsid w:val="00866CA1"/>
    <w:rsid w:val="008817D9"/>
    <w:rsid w:val="0089033C"/>
    <w:rsid w:val="008D4948"/>
    <w:rsid w:val="00902817"/>
    <w:rsid w:val="00910563"/>
    <w:rsid w:val="00933F93"/>
    <w:rsid w:val="00940A31"/>
    <w:rsid w:val="00972B2A"/>
    <w:rsid w:val="00977658"/>
    <w:rsid w:val="00A450B9"/>
    <w:rsid w:val="00A841BB"/>
    <w:rsid w:val="00AB0780"/>
    <w:rsid w:val="00AB41CA"/>
    <w:rsid w:val="00AC7FD1"/>
    <w:rsid w:val="00AF357B"/>
    <w:rsid w:val="00AF62C4"/>
    <w:rsid w:val="00AF7590"/>
    <w:rsid w:val="00B06BD7"/>
    <w:rsid w:val="00B30A5E"/>
    <w:rsid w:val="00B37595"/>
    <w:rsid w:val="00B566E4"/>
    <w:rsid w:val="00B75AAF"/>
    <w:rsid w:val="00B97790"/>
    <w:rsid w:val="00BB3514"/>
    <w:rsid w:val="00BF2B6C"/>
    <w:rsid w:val="00C0227F"/>
    <w:rsid w:val="00C02B73"/>
    <w:rsid w:val="00C17CC8"/>
    <w:rsid w:val="00C47B05"/>
    <w:rsid w:val="00CC08E0"/>
    <w:rsid w:val="00CF4B71"/>
    <w:rsid w:val="00D01656"/>
    <w:rsid w:val="00D633D5"/>
    <w:rsid w:val="00D93041"/>
    <w:rsid w:val="00DC41E4"/>
    <w:rsid w:val="00DF622E"/>
    <w:rsid w:val="00EA0138"/>
    <w:rsid w:val="00EA3522"/>
    <w:rsid w:val="00EB7F2B"/>
    <w:rsid w:val="00EE27AA"/>
    <w:rsid w:val="00F10118"/>
    <w:rsid w:val="00F2506A"/>
    <w:rsid w:val="00F37124"/>
    <w:rsid w:val="00F5504B"/>
    <w:rsid w:val="00F95D39"/>
    <w:rsid w:val="00FB5EBC"/>
    <w:rsid w:val="00FD0D57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0A3955-F3BF-43FF-8E9C-41F6C8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olor w:val="000080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olor w:val="00008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agraphe">
    <w:name w:val="Titre de paragraphe"/>
    <w:basedOn w:val="Normal"/>
    <w:next w:val="Normal"/>
    <w:pPr>
      <w:spacing w:before="240" w:after="120"/>
      <w:jc w:val="both"/>
    </w:pPr>
    <w:rPr>
      <w:rFonts w:ascii="Verdana" w:hAnsi="Verdana"/>
      <w:b/>
    </w:rPr>
  </w:style>
  <w:style w:type="paragraph" w:customStyle="1" w:styleId="Titredesous-paragraphe">
    <w:name w:val="Titre de sous-paragraphe"/>
    <w:basedOn w:val="Normal"/>
    <w:next w:val="Normal"/>
    <w:pPr>
      <w:ind w:firstLine="709"/>
      <w:jc w:val="both"/>
    </w:pPr>
    <w:rPr>
      <w:rFonts w:ascii="Verdana" w:hAnsi="Verdana"/>
      <w:sz w:val="2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source1">
    <w:name w:val="source1"/>
    <w:basedOn w:val="Policepardfaut"/>
    <w:rPr>
      <w:rFonts w:ascii="Arial" w:hAnsi="Arial"/>
      <w:color w:val="ED0E6A"/>
      <w:sz w:val="20"/>
      <w:szCs w:val="20"/>
      <w:bdr w:val="none" w:sz="0" w:space="0" w:color="auto"/>
    </w:r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color w:val="000000"/>
    </w:rPr>
  </w:style>
  <w:style w:type="paragraph" w:styleId="Corpsdetexte3">
    <w:name w:val="Body Text 3"/>
    <w:basedOn w:val="Normal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eastAsia="Times New Roman"/>
      <w:color w:val="000000"/>
    </w:r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7F2B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2506A"/>
    <w:pPr>
      <w:ind w:left="708"/>
    </w:pPr>
  </w:style>
  <w:style w:type="table" w:styleId="Grilledutableau">
    <w:name w:val="Table Grid"/>
    <w:basedOn w:val="TableauNormal"/>
    <w:uiPriority w:val="59"/>
    <w:rsid w:val="0067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2">
    <w:name w:val="Light Grid Accent 2"/>
    <w:basedOn w:val="TableauNormal"/>
    <w:uiPriority w:val="62"/>
    <w:rsid w:val="006771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265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Chantal BOULIN</dc:creator>
  <cp:lastModifiedBy>Christophe Tonel</cp:lastModifiedBy>
  <cp:revision>8</cp:revision>
  <cp:lastPrinted>2014-09-25T13:53:00Z</cp:lastPrinted>
  <dcterms:created xsi:type="dcterms:W3CDTF">2017-02-27T14:50:00Z</dcterms:created>
  <dcterms:modified xsi:type="dcterms:W3CDTF">2017-04-04T07:53:00Z</dcterms:modified>
</cp:coreProperties>
</file>